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5272405" cy="3971925"/>
            <wp:effectExtent l="0" t="0" r="4445" b="9525"/>
            <wp:wrapSquare wrapText="bothSides"/>
            <wp:docPr id="1" name="图片 1" descr="ff12d8e8a5d44880a9ea29f27e5e6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12d8e8a5d44880a9ea29f27e5e6ab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薄膜价格</w:t>
      </w:r>
      <w:r>
        <w:rPr>
          <w:rFonts w:hint="eastAsia"/>
          <w:lang w:val="en-US" w:eastAsia="zh-CN"/>
        </w:rPr>
        <w:t>10-18/平方</w:t>
      </w: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520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52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252095</wp:posOffset>
            </wp:positionV>
            <wp:extent cx="5267960" cy="5424170"/>
            <wp:effectExtent l="0" t="0" r="8890" b="5080"/>
            <wp:wrapSquare wrapText="bothSides"/>
            <wp:docPr id="2" name="图片 2" descr="2d7c038f3669d589221157a6ae67e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7c038f3669d589221157a6ae67ec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  <w:t>钢材5600/t</w:t>
      </w: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03"/>
        </w:tabs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267960" cy="5027930"/>
            <wp:effectExtent l="0" t="0" r="8890" b="1270"/>
            <wp:wrapSquare wrapText="bothSides"/>
            <wp:docPr id="4" name="图片 4" descr="7544ccfd90eac5ab334809b987e8c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544ccfd90eac5ab334809b987e8c10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02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混泥土420/方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53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最体价格你们调整一下吧   我这是市场上的价格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5B79"/>
    <w:rsid w:val="264D5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2019-11-10T02:17:00Z</dcterms:created>
  <dc:creator>无忧眠</dc:creator>
  <cp:lastModifiedBy>无忧眠</cp:lastModifiedBy>
  <dcterms:modified xsi:type="dcterms:W3CDTF">2019-11-10T02:23:40Z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